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left"/>
        <w:rPr>
          <w:rFonts w:ascii="ＭＳ Ｐ明朝" w:hAnsi="ＭＳ Ｐ明朝" w:eastAsia="ＭＳ Ｐ明朝"/>
          <w:color w:val="000000"/>
          <w:lang w:eastAsia="zh-CN"/>
        </w:rPr>
      </w:pPr>
      <w:r>
        <w:rPr>
          <w:rFonts w:ascii="ＭＳ Ｐ明朝" w:hAnsi="ＭＳ Ｐ明朝" w:eastAsia="ＭＳ Ｐ明朝"/>
          <w:color w:val="000000"/>
          <w:lang w:eastAsia="zh-CN"/>
        </w:rPr>
        <w:t>参考様式第１</w:t>
      </w:r>
      <w:r>
        <w:rPr>
          <w:rFonts w:eastAsia="ＭＳ Ｐ明朝" w:ascii="ＭＳ Ｐ明朝" w:hAnsi="ＭＳ Ｐ明朝"/>
          <w:color w:val="000000"/>
          <w:lang w:eastAsia="zh-CN"/>
        </w:rPr>
        <w:t>-36</w:t>
      </w:r>
      <w:r>
        <w:rPr>
          <w:rFonts w:ascii="ＭＳ Ｐ明朝" w:hAnsi="ＭＳ Ｐ明朝" w:eastAsia="ＭＳ Ｐ明朝"/>
          <w:color w:val="000000"/>
          <w:lang w:eastAsia="zh-CN"/>
        </w:rPr>
        <w:t>号　　　　　　　　　　　　　　　　　　　　　　　　　　　　（日本産業規格Ａ列４）</w:t>
      </w:r>
    </w:p>
    <w:p>
      <w:pPr>
        <w:pStyle w:val="Normal"/>
        <w:spacing w:lineRule="exact" w:line="240"/>
        <w:jc w:val="center"/>
        <w:rPr>
          <w:rFonts w:ascii="ＭＳ Ｐ明朝" w:hAnsi="ＭＳ Ｐ明朝" w:eastAsia="ＭＳ Ｐ明朝"/>
          <w:color w:val="000000"/>
          <w:kern w:val="0"/>
          <w:sz w:val="28"/>
          <w:szCs w:val="28"/>
          <w:lang w:eastAsia="zh-CN"/>
        </w:rPr>
      </w:pPr>
      <w:r>
        <w:rPr>
          <w:rFonts w:eastAsia="ＭＳ Ｐ明朝" w:ascii="ＭＳ Ｐ明朝" w:hAnsi="ＭＳ Ｐ明朝"/>
          <w:color w:val="000000"/>
          <w:kern w:val="0"/>
          <w:sz w:val="28"/>
          <w:szCs w:val="28"/>
          <w:lang w:eastAsia="zh-CN"/>
        </w:rPr>
      </w:r>
    </w:p>
    <w:p>
      <w:pPr>
        <w:pStyle w:val="Normal"/>
        <w:jc w:val="center"/>
        <w:rPr>
          <w:rFonts w:ascii="ＭＳ Ｐ明朝" w:hAnsi="ＭＳ Ｐ明朝" w:eastAsia="ＭＳ Ｐ明朝"/>
          <w:color w:val="000000"/>
          <w:kern w:val="0"/>
          <w:sz w:val="28"/>
          <w:szCs w:val="28"/>
        </w:rPr>
      </w:pPr>
      <w:r>
        <w:rPr>
          <w:rFonts w:ascii="ＭＳ Ｐ明朝" w:hAnsi="ＭＳ Ｐ明朝" w:eastAsia="ＭＳ Ｐ明朝"/>
          <w:spacing w:val="102"/>
          <w:kern w:val="0"/>
          <w:sz w:val="28"/>
          <w:szCs w:val="28"/>
        </w:rPr>
        <w:t>申請者の役員に関する誓約</w:t>
      </w:r>
      <w:r>
        <w:rPr>
          <w:rFonts w:ascii="ＭＳ Ｐ明朝" w:hAnsi="ＭＳ Ｐ明朝" w:eastAsia="ＭＳ Ｐ明朝"/>
          <w:spacing w:val="3"/>
          <w:kern w:val="0"/>
          <w:sz w:val="28"/>
          <w:szCs w:val="28"/>
        </w:rPr>
        <w:t>書</w:t>
      </w:r>
    </w:p>
    <w:p>
      <w:pPr>
        <w:pStyle w:val="Normal"/>
        <w:spacing w:lineRule="exact" w:line="240"/>
        <w:jc w:val="center"/>
        <w:rPr>
          <w:rFonts w:ascii="ＭＳ Ｐ明朝" w:hAnsi="ＭＳ Ｐ明朝" w:eastAsia="ＭＳ Ｐ明朝"/>
          <w:color w:val="000000"/>
          <w:kern w:val="0"/>
          <w:sz w:val="28"/>
          <w:szCs w:val="28"/>
        </w:rPr>
      </w:pPr>
      <w:r>
        <w:rPr>
          <w:rFonts w:eastAsia="ＭＳ Ｐ明朝" w:ascii="ＭＳ Ｐ明朝" w:hAnsi="ＭＳ Ｐ明朝"/>
          <w:color w:val="000000"/>
          <w:kern w:val="0"/>
          <w:sz w:val="28"/>
          <w:szCs w:val="28"/>
        </w:rPr>
      </w:r>
    </w:p>
    <w:p>
      <w:pPr>
        <w:pStyle w:val="Normal"/>
        <w:spacing w:lineRule="exact" w:line="240"/>
        <w:jc w:val="center"/>
        <w:rPr>
          <w:rFonts w:ascii="ＭＳ Ｐ明朝" w:hAnsi="ＭＳ Ｐ明朝" w:eastAsia="ＭＳ Ｐ明朝"/>
          <w:color w:val="000000"/>
          <w:kern w:val="0"/>
          <w:sz w:val="28"/>
          <w:szCs w:val="28"/>
        </w:rPr>
      </w:pPr>
      <w:r>
        <w:rPr>
          <w:rFonts w:eastAsia="ＭＳ Ｐ明朝" w:ascii="ＭＳ Ｐ明朝" w:hAnsi="ＭＳ Ｐ明朝"/>
          <w:color w:val="000000"/>
          <w:kern w:val="0"/>
          <w:sz w:val="28"/>
          <w:szCs w:val="28"/>
        </w:rPr>
      </w:r>
    </w:p>
    <w:p>
      <w:pPr>
        <w:pStyle w:val="Style14"/>
        <w:rPr>
          <w:rFonts w:ascii="ＭＳ Ｐ明朝" w:hAnsi="ＭＳ Ｐ明朝" w:eastAsia="ＭＳ Ｐ明朝" w:cs="Times New Roman"/>
          <w:color w:val="auto"/>
        </w:rPr>
      </w:pPr>
      <w:r>
        <w:rPr>
          <w:rFonts w:eastAsia="ＭＳ Ｐ明朝" w:cs="Times New Roman" w:ascii="ＭＳ Ｐ明朝" w:hAnsi="ＭＳ Ｐ明朝"/>
          <w:color w:val="auto"/>
        </w:rPr>
      </w:r>
    </w:p>
    <w:p>
      <w:pPr>
        <w:pStyle w:val="Style14"/>
        <w:spacing w:before="0" w:after="160"/>
        <w:rPr>
          <w:rFonts w:ascii="ＭＳ Ｐ明朝" w:hAnsi="ＭＳ Ｐ明朝" w:eastAsia="ＭＳ Ｐ明朝"/>
          <w:color w:val="auto"/>
        </w:rPr>
      </w:pPr>
      <w:r>
        <w:rPr>
          <w:rFonts w:ascii="ＭＳ Ｐ明朝" w:hAnsi="ＭＳ Ｐ明朝" w:eastAsia="ＭＳ Ｐ明朝"/>
          <w:color w:val="auto"/>
        </w:rPr>
        <w:t>　申請者の役員のうち、以下のものは、技能実習に関する業務の執行に直接的に関与する役員ではありません。</w:t>
      </w:r>
    </w:p>
    <w:tbl>
      <w:tblPr>
        <w:tblStyle w:val="TableGrid"/>
        <w:tblW w:w="10086"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1637"/>
        <w:gridCol w:w="8448"/>
      </w:tblGrid>
      <w:tr>
        <w:trPr>
          <w:trHeight w:val="57" w:hRule="exact"/>
        </w:trPr>
        <w:tc>
          <w:tcPr>
            <w:tcW w:w="1637" w:type="dxa"/>
            <w:vMerge w:val="restart"/>
            <w:tcBorders/>
            <w:vAlign w:val="center"/>
          </w:tcPr>
          <w:p>
            <w:pPr>
              <w:pStyle w:val="Style14"/>
              <w:widowControl w:val="false"/>
              <w:spacing w:before="160" w:after="0"/>
              <w:jc w:val="left"/>
              <w:rPr>
                <w:rFonts w:ascii="ＭＳ Ｐ明朝" w:hAnsi="ＭＳ Ｐ明朝" w:eastAsia="ＭＳ Ｐ明朝"/>
                <w:color w:val="auto"/>
              </w:rPr>
            </w:pPr>
            <w:r>
              <w:rPr>
                <w:rFonts w:ascii="ＭＳ Ｐ明朝" w:hAnsi="ＭＳ Ｐ明朝" w:eastAsia="ＭＳ Ｐ明朝"/>
                <w:kern w:val="0"/>
                <w:lang w:val="en-US" w:eastAsia="ja-JP" w:bidi="ar-SA"/>
              </w:rPr>
              <w:t>役員の氏名</w:t>
            </w:r>
          </w:p>
        </w:tc>
        <w:tc>
          <w:tcPr>
            <w:tcW w:w="8448" w:type="dxa"/>
            <w:tcBorders>
              <w:bottom w:val="nil"/>
            </w:tcBorders>
            <w:shd w:color="auto" w:fill="auto" w:val="clear"/>
          </w:tcPr>
          <w:p>
            <w:pPr>
              <w:pStyle w:val="Style14"/>
              <w:widowControl w:val="false"/>
              <w:spacing w:before="160" w:after="0"/>
              <w:rPr>
                <w:rFonts w:ascii="ＭＳ Ｐ明朝" w:hAnsi="ＭＳ Ｐ明朝" w:eastAsia="ＭＳ Ｐ明朝"/>
                <w:color w:val="auto"/>
              </w:rPr>
            </w:pPr>
            <w:r>
              <w:rPr>
                <w:rFonts w:eastAsia="ＭＳ Ｐ明朝" w:ascii="ＭＳ Ｐ明朝" w:hAnsi="ＭＳ Ｐ明朝"/>
                <w:color w:val="auto"/>
                <w:kern w:val="0"/>
                <w:lang w:val="en-US" w:eastAsia="ja-JP" w:bidi="ar-SA"/>
              </w:rPr>
            </w:r>
          </w:p>
        </w:tc>
      </w:tr>
      <w:tr>
        <w:trPr/>
        <w:tc>
          <w:tcPr>
            <w:tcW w:w="1637" w:type="dxa"/>
            <w:vMerge w:val="continue"/>
            <w:tcBorders/>
          </w:tcPr>
          <w:p>
            <w:pPr>
              <w:pStyle w:val="Style14"/>
              <w:widowControl w:val="false"/>
              <w:spacing w:before="160" w:after="0"/>
              <w:rPr>
                <w:rFonts w:ascii="ＭＳ Ｐ明朝" w:hAnsi="ＭＳ Ｐ明朝" w:eastAsia="ＭＳ Ｐ明朝"/>
                <w:color w:val="auto"/>
              </w:rPr>
            </w:pPr>
            <w:r>
              <w:rPr>
                <w:rFonts w:eastAsia="ＭＳ Ｐ明朝" w:ascii="ＭＳ Ｐ明朝" w:hAnsi="ＭＳ Ｐ明朝"/>
                <w:color w:val="auto"/>
                <w:kern w:val="0"/>
                <w:lang w:val="en-US" w:eastAsia="ja-JP" w:bidi="ar-SA"/>
              </w:rPr>
            </w:r>
          </w:p>
        </w:tc>
        <w:tc>
          <w:tcPr>
            <w:tcW w:w="8448" w:type="dxa"/>
            <w:tcBorders>
              <w:top w:val="nil"/>
            </w:tcBorders>
          </w:tcPr>
          <w:p>
            <w:pPr>
              <w:pStyle w:val="Style14"/>
              <w:widowControl w:val="false"/>
              <w:spacing w:before="160" w:after="0"/>
              <w:rPr>
                <w:rFonts w:ascii="ＭＳ Ｐ明朝" w:hAnsi="ＭＳ Ｐ明朝" w:eastAsia="ＭＳ Ｐ明朝"/>
                <w:color w:val="auto"/>
              </w:rPr>
            </w:pPr>
            <w:r>
              <w:rPr>
                <w:rFonts w:eastAsia="ＭＳ Ｐ明朝" w:ascii="ＭＳ Ｐ明朝" w:hAnsi="ＭＳ Ｐ明朝"/>
                <w:color w:val="auto"/>
                <w:kern w:val="0"/>
                <w:lang w:val="en-US" w:eastAsia="ja-JP" w:bidi="ar-SA"/>
              </w:rPr>
              <w:t xml:space="preserve">a </w:t>
            </w:r>
            <w:r>
              <w:rPr>
                <w:rFonts w:eastAsia="ＭＳ Ｐ明朝" w:ascii="ＭＳ Ｐ明朝" w:hAnsi="ＭＳ Ｐ明朝"/>
                <w:color w:val="auto"/>
                <w:kern w:val="0"/>
                <w:lang w:val="en-US" w:eastAsia="ja-JP" w:bidi="ar-SA"/>
              </w:rPr>
              <w:t>アルゼンチン</w:t>
            </w:r>
          </w:p>
        </w:tc>
      </w:tr>
      <w:tr>
        <w:trPr/>
        <w:tc>
          <w:tcPr>
            <w:tcW w:w="1637" w:type="dxa"/>
            <w:vMerge w:val="continue"/>
            <w:tcBorders/>
          </w:tcPr>
          <w:p>
            <w:pPr>
              <w:pStyle w:val="Style14"/>
              <w:widowControl w:val="false"/>
              <w:spacing w:before="160" w:after="0"/>
              <w:rPr>
                <w:rFonts w:ascii="ＭＳ Ｐ明朝" w:hAnsi="ＭＳ Ｐ明朝" w:eastAsia="ＭＳ Ｐ明朝"/>
                <w:color w:val="auto"/>
              </w:rPr>
            </w:pPr>
            <w:r>
              <w:rPr>
                <w:rFonts w:eastAsia="ＭＳ Ｐ明朝" w:ascii="ＭＳ Ｐ明朝" w:hAnsi="ＭＳ Ｐ明朝"/>
                <w:color w:val="auto"/>
                <w:kern w:val="0"/>
                <w:lang w:val="en-US" w:eastAsia="ja-JP" w:bidi="ar-SA"/>
              </w:rPr>
            </w:r>
          </w:p>
        </w:tc>
        <w:tc>
          <w:tcPr>
            <w:tcW w:w="8448" w:type="dxa"/>
            <w:tcBorders>
              <w:top w:val="nil"/>
            </w:tcBorders>
          </w:tcPr>
          <w:p>
            <w:pPr>
              <w:pStyle w:val="Style14"/>
              <w:widowControl w:val="false"/>
              <w:spacing w:before="160" w:after="0"/>
              <w:rPr>
                <w:rFonts w:ascii="ＭＳ Ｐ明朝" w:hAnsi="ＭＳ Ｐ明朝" w:eastAsia="ＭＳ Ｐ明朝"/>
                <w:color w:val="auto"/>
              </w:rPr>
            </w:pPr>
            <w:r>
              <w:rPr>
                <w:rFonts w:eastAsia="ＭＳ Ｐ明朝" w:ascii="ＭＳ Ｐ明朝" w:hAnsi="ＭＳ Ｐ明朝"/>
                <w:color w:val="auto"/>
                <w:kern w:val="0"/>
                <w:lang w:val="en-US" w:eastAsia="ja-JP" w:bidi="ar-SA"/>
              </w:rPr>
              <w:t xml:space="preserve">1 </w:t>
            </w:r>
            <w:r>
              <w:rPr>
                <w:rFonts w:eastAsia="ＭＳ Ｐ明朝" w:ascii="ＭＳ Ｐ明朝" w:hAnsi="ＭＳ Ｐ明朝"/>
                <w:color w:val="auto"/>
                <w:kern w:val="0"/>
                <w:lang w:val="en-US" w:eastAsia="ja-JP" w:bidi="ar-SA"/>
              </w:rPr>
              <w:t/>
            </w:r>
          </w:p>
        </w:tc>
      </w:tr>
      <w:tr>
        <w:trPr/>
        <w:tc>
          <w:tcPr>
            <w:tcW w:w="1637" w:type="dxa"/>
            <w:vMerge w:val="continue"/>
            <w:tcBorders/>
          </w:tcPr>
          <w:p>
            <w:pPr>
              <w:pStyle w:val="Style14"/>
              <w:widowControl w:val="false"/>
              <w:spacing w:before="160" w:after="0"/>
              <w:rPr>
                <w:rFonts w:ascii="ＭＳ Ｐ明朝" w:hAnsi="ＭＳ Ｐ明朝" w:eastAsia="ＭＳ Ｐ明朝"/>
                <w:color w:val="auto"/>
              </w:rPr>
            </w:pPr>
            <w:r>
              <w:rPr>
                <w:rFonts w:eastAsia="ＭＳ Ｐ明朝" w:ascii="ＭＳ Ｐ明朝" w:hAnsi="ＭＳ Ｐ明朝"/>
                <w:color w:val="auto"/>
                <w:kern w:val="0"/>
                <w:lang w:val="en-US" w:eastAsia="ja-JP" w:bidi="ar-SA"/>
              </w:rPr>
            </w:r>
          </w:p>
        </w:tc>
        <w:tc>
          <w:tcPr>
            <w:tcW w:w="8448" w:type="dxa"/>
            <w:tcBorders>
              <w:top w:val="nil"/>
            </w:tcBorders>
          </w:tcPr>
          <w:p>
            <w:pPr>
              <w:pStyle w:val="Style14"/>
              <w:widowControl w:val="false"/>
              <w:spacing w:before="160" w:after="0"/>
              <w:rPr>
                <w:rFonts w:ascii="ＭＳ Ｐ明朝" w:hAnsi="ＭＳ Ｐ明朝" w:eastAsia="ＭＳ Ｐ明朝"/>
                <w:color w:val="auto"/>
              </w:rPr>
            </w:pPr>
            <w:r>
              <w:rPr>
                <w:rFonts w:eastAsia="ＭＳ Ｐ明朝" w:ascii="ＭＳ Ｐ明朝" w:hAnsi="ＭＳ Ｐ明朝"/>
                <w:color w:val="auto"/>
                <w:kern w:val="0"/>
                <w:lang w:val="en-US" w:eastAsia="ja-JP" w:bidi="ar-SA"/>
              </w:rPr>
              <w:t xml:space="preserve">2 </w:t>
            </w:r>
            <w:r>
              <w:rPr>
                <w:rFonts w:eastAsia="ＭＳ Ｐ明朝" w:ascii="ＭＳ Ｐ明朝" w:hAnsi="ＭＳ Ｐ明朝"/>
                <w:color w:val="auto"/>
                <w:kern w:val="0"/>
                <w:lang w:val="en-US" w:eastAsia="ja-JP" w:bidi="ar-SA"/>
              </w:rPr>
              <w:t/>
            </w:r>
          </w:p>
        </w:tc>
      </w:tr>
      <w:tr>
        <w:trPr/>
        <w:tc>
          <w:tcPr>
            <w:tcW w:w="1637" w:type="dxa"/>
            <w:vMerge w:val="continue"/>
            <w:tcBorders/>
          </w:tcPr>
          <w:p>
            <w:pPr>
              <w:pStyle w:val="Style14"/>
              <w:widowControl w:val="false"/>
              <w:spacing w:before="160" w:after="0"/>
              <w:rPr>
                <w:rFonts w:ascii="ＭＳ Ｐ明朝" w:hAnsi="ＭＳ Ｐ明朝" w:eastAsia="ＭＳ Ｐ明朝"/>
                <w:color w:val="auto"/>
              </w:rPr>
            </w:pPr>
            <w:r>
              <w:rPr>
                <w:rFonts w:eastAsia="ＭＳ Ｐ明朝" w:ascii="ＭＳ Ｐ明朝" w:hAnsi="ＭＳ Ｐ明朝"/>
                <w:color w:val="auto"/>
                <w:kern w:val="0"/>
                <w:lang w:val="en-US" w:eastAsia="ja-JP" w:bidi="ar-SA"/>
              </w:rPr>
            </w:r>
          </w:p>
        </w:tc>
        <w:tc>
          <w:tcPr>
            <w:tcW w:w="8448" w:type="dxa"/>
            <w:tcBorders>
              <w:top w:val="nil"/>
            </w:tcBorders>
          </w:tcPr>
          <w:p>
            <w:pPr>
              <w:pStyle w:val="Style14"/>
              <w:widowControl w:val="false"/>
              <w:spacing w:before="160" w:after="0"/>
              <w:rPr>
                <w:rFonts w:ascii="ＭＳ Ｐ明朝" w:hAnsi="ＭＳ Ｐ明朝" w:eastAsia="ＭＳ Ｐ明朝"/>
                <w:color w:val="auto"/>
              </w:rPr>
            </w:pPr>
            <w:r>
              <w:rPr>
                <w:rFonts w:eastAsia="ＭＳ Ｐ明朝" w:ascii="ＭＳ Ｐ明朝" w:hAnsi="ＭＳ Ｐ明朝"/>
                <w:color w:val="auto"/>
                <w:kern w:val="0"/>
                <w:lang w:val="en-US" w:eastAsia="ja-JP" w:bidi="ar-SA"/>
              </w:rPr>
              <w:t xml:space="preserve">3 </w:t>
            </w:r>
            <w:r>
              <w:rPr>
                <w:rFonts w:eastAsia="ＭＳ Ｐ明朝" w:ascii="ＭＳ Ｐ明朝" w:hAnsi="ＭＳ Ｐ明朝"/>
                <w:color w:val="auto"/>
                <w:kern w:val="0"/>
                <w:lang w:val="en-US" w:eastAsia="ja-JP" w:bidi="ar-SA"/>
              </w:rPr>
              <w:t/>
            </w:r>
          </w:p>
        </w:tc>
      </w:tr>
      <w:tr>
        <w:trPr/>
        <w:tc>
          <w:tcPr>
            <w:tcW w:w="1637" w:type="dxa"/>
            <w:vMerge w:val="continue"/>
            <w:tcBorders/>
          </w:tcPr>
          <w:p>
            <w:pPr>
              <w:pStyle w:val="Style14"/>
              <w:widowControl w:val="false"/>
              <w:spacing w:before="160" w:after="0"/>
              <w:rPr>
                <w:rFonts w:ascii="ＭＳ Ｐ明朝" w:hAnsi="ＭＳ Ｐ明朝" w:eastAsia="ＭＳ Ｐ明朝"/>
                <w:color w:val="auto"/>
              </w:rPr>
            </w:pPr>
            <w:r>
              <w:rPr>
                <w:rFonts w:eastAsia="ＭＳ Ｐ明朝" w:ascii="ＭＳ Ｐ明朝" w:hAnsi="ＭＳ Ｐ明朝"/>
                <w:color w:val="auto"/>
                <w:kern w:val="0"/>
                <w:lang w:val="en-US" w:eastAsia="ja-JP" w:bidi="ar-SA"/>
              </w:rPr>
            </w:r>
          </w:p>
        </w:tc>
        <w:tc>
          <w:tcPr>
            <w:tcW w:w="8448" w:type="dxa"/>
            <w:tcBorders>
              <w:top w:val="nil"/>
            </w:tcBorders>
          </w:tcPr>
          <w:p>
            <w:pPr>
              <w:pStyle w:val="Style14"/>
              <w:widowControl w:val="false"/>
              <w:spacing w:before="160" w:after="0"/>
              <w:rPr>
                <w:rFonts w:ascii="ＭＳ Ｐ明朝" w:hAnsi="ＭＳ Ｐ明朝" w:eastAsia="ＭＳ Ｐ明朝"/>
                <w:color w:val="auto"/>
              </w:rPr>
            </w:pPr>
            <w:r>
              <w:rPr>
                <w:rFonts w:eastAsia="ＭＳ Ｐ明朝" w:ascii="ＭＳ Ｐ明朝" w:hAnsi="ＭＳ Ｐ明朝"/>
                <w:color w:val="auto"/>
                <w:kern w:val="0"/>
                <w:lang w:val="en-US" w:eastAsia="ja-JP" w:bidi="ar-SA"/>
              </w:rPr>
              <w:t xml:space="preserve">4 </w:t>
            </w:r>
            <w:r>
              <w:rPr>
                <w:rFonts w:eastAsia="ＭＳ Ｐ明朝" w:ascii="ＭＳ Ｐ明朝" w:hAnsi="ＭＳ Ｐ明朝"/>
                <w:color w:val="auto"/>
                <w:kern w:val="0"/>
                <w:lang w:val="en-US" w:eastAsia="ja-JP" w:bidi="ar-SA"/>
              </w:rPr>
              <w:t/>
            </w:r>
          </w:p>
        </w:tc>
      </w:tr>
      <w:tr>
        <w:trPr/>
        <w:tc>
          <w:tcPr>
            <w:tcW w:w="1637" w:type="dxa"/>
            <w:vMerge w:val="continue"/>
            <w:tcBorders/>
          </w:tcPr>
          <w:p>
            <w:pPr>
              <w:pStyle w:val="Style14"/>
              <w:widowControl w:val="false"/>
              <w:spacing w:before="160" w:after="0"/>
              <w:rPr>
                <w:rFonts w:ascii="ＭＳ Ｐ明朝" w:hAnsi="ＭＳ Ｐ明朝" w:eastAsia="ＭＳ Ｐ明朝"/>
                <w:color w:val="auto"/>
              </w:rPr>
            </w:pPr>
            <w:r>
              <w:rPr>
                <w:rFonts w:eastAsia="ＭＳ Ｐ明朝" w:ascii="ＭＳ Ｐ明朝" w:hAnsi="ＭＳ Ｐ明朝"/>
                <w:color w:val="auto"/>
                <w:kern w:val="0"/>
                <w:lang w:val="en-US" w:eastAsia="ja-JP" w:bidi="ar-SA"/>
              </w:rPr>
            </w:r>
          </w:p>
        </w:tc>
        <w:tc>
          <w:tcPr>
            <w:tcW w:w="8448" w:type="dxa"/>
            <w:tcBorders>
              <w:top w:val="nil"/>
            </w:tcBorders>
          </w:tcPr>
          <w:p>
            <w:pPr>
              <w:pStyle w:val="Style14"/>
              <w:widowControl w:val="false"/>
              <w:spacing w:before="160" w:after="0"/>
              <w:rPr>
                <w:rFonts w:ascii="ＭＳ Ｐ明朝" w:hAnsi="ＭＳ Ｐ明朝" w:eastAsia="ＭＳ Ｐ明朝"/>
                <w:color w:val="auto"/>
              </w:rPr>
            </w:pPr>
            <w:r>
              <w:rPr>
                <w:rFonts w:eastAsia="ＭＳ Ｐ明朝" w:ascii="ＭＳ Ｐ明朝" w:hAnsi="ＭＳ Ｐ明朝"/>
                <w:color w:val="auto"/>
                <w:kern w:val="0"/>
                <w:lang w:val="en-US" w:eastAsia="ja-JP" w:bidi="ar-SA"/>
              </w:rPr>
              <w:t xml:space="preserve">5 </w:t>
            </w:r>
            <w:r>
              <w:rPr>
                <w:rFonts w:eastAsia="ＭＳ Ｐ明朝" w:ascii="ＭＳ Ｐ明朝" w:hAnsi="ＭＳ Ｐ明朝"/>
                <w:color w:val="auto"/>
                <w:kern w:val="0"/>
                <w:lang w:val="en-US" w:eastAsia="ja-JP" w:bidi="ar-SA"/>
              </w:rPr>
              <w:t/>
            </w:r>
          </w:p>
        </w:tc>
      </w:tr>
    </w:tbl>
    <w:p>
      <w:pPr>
        <w:pStyle w:val="Style14"/>
        <w:spacing w:before="160" w:after="0"/>
        <w:ind w:firstLine="240"/>
        <w:rPr>
          <w:rFonts w:ascii="ＭＳ Ｐ明朝" w:hAnsi="ＭＳ Ｐ明朝" w:eastAsia="ＭＳ Ｐ明朝"/>
          <w:color w:val="auto"/>
        </w:rPr>
      </w:pPr>
      <w:r>
        <w:rPr>
          <w:rFonts w:eastAsia="ＭＳ Ｐ明朝" w:ascii="ＭＳ Ｐ明朝" w:hAnsi="ＭＳ Ｐ明朝"/>
          <w:color w:val="auto"/>
        </w:rPr>
      </w:r>
    </w:p>
    <w:p>
      <w:pPr>
        <w:pStyle w:val="Style14"/>
        <w:spacing w:before="160" w:after="0"/>
        <w:ind w:firstLine="240"/>
        <w:rPr>
          <w:rFonts w:ascii="ＭＳ Ｐ明朝" w:hAnsi="ＭＳ Ｐ明朝" w:eastAsia="ＭＳ Ｐ明朝"/>
        </w:rPr>
      </w:pPr>
      <w:r>
        <w:rPr>
          <w:rFonts w:ascii="ＭＳ Ｐ明朝" w:hAnsi="ＭＳ Ｐ明朝" w:eastAsia="ＭＳ Ｐ明朝"/>
          <w:color w:val="auto"/>
        </w:rPr>
        <w:t>また、当該役員について、下表に掲げる</w:t>
      </w:r>
      <w:r>
        <w:rPr>
          <w:rFonts w:ascii="ＭＳ Ｐ明朝" w:hAnsi="ＭＳ Ｐ明朝" w:eastAsia="ＭＳ Ｐ明朝"/>
        </w:rPr>
        <w:t>外国人の技能実習の適正な実施及び技能実習生の保護に関する法律第</w:t>
      </w:r>
      <w:r>
        <w:rPr>
          <w:rFonts w:eastAsia="ＭＳ Ｐ明朝" w:ascii="ＭＳ Ｐ明朝" w:hAnsi="ＭＳ Ｐ明朝"/>
        </w:rPr>
        <w:t>10</w:t>
      </w:r>
      <w:r>
        <w:rPr>
          <w:rFonts w:ascii="ＭＳ Ｐ明朝" w:hAnsi="ＭＳ Ｐ明朝" w:eastAsia="ＭＳ Ｐ明朝"/>
        </w:rPr>
        <w:t>条第</w:t>
      </w:r>
      <w:r>
        <w:rPr>
          <w:rFonts w:eastAsia="ＭＳ Ｐ明朝" w:ascii="ＭＳ Ｐ明朝" w:hAnsi="ＭＳ Ｐ明朝"/>
        </w:rPr>
        <w:t>12</w:t>
      </w:r>
      <w:r>
        <w:rPr>
          <w:rFonts w:ascii="ＭＳ Ｐ明朝" w:hAnsi="ＭＳ Ｐ明朝" w:eastAsia="ＭＳ Ｐ明朝"/>
        </w:rPr>
        <w:t>号に定められている欠格事由に該当する者ではないことを確認しました。当該役員に対して、今後、欠格事由に該当するに至ったときは、直ちに上記申請者に申告するとともに、役員の地位を退く必要があることを説明しています。</w:t>
      </w:r>
    </w:p>
    <w:p>
      <w:pPr>
        <w:pStyle w:val="Style14"/>
        <w:rPr>
          <w:rFonts w:ascii="ＭＳ Ｐ明朝" w:hAnsi="ＭＳ Ｐ明朝" w:eastAsia="ＭＳ Ｐ明朝"/>
          <w:color w:val="auto"/>
        </w:rPr>
      </w:pPr>
      <w:r>
        <w:rPr>
          <w:rFonts w:eastAsia="ＭＳ Ｐ明朝" w:ascii="ＭＳ Ｐ明朝" w:hAnsi="ＭＳ Ｐ明朝"/>
          <w:color w:val="auto"/>
        </w:rPr>
      </w:r>
    </w:p>
    <w:p>
      <w:pPr>
        <w:pStyle w:val="Style14"/>
        <w:ind w:left="281" w:hanging="281"/>
        <w:rPr>
          <w:rFonts w:ascii="ＭＳ Ｐ明朝" w:hAnsi="ＭＳ Ｐ明朝" w:eastAsia="ＭＳ Ｐ明朝"/>
          <w:color w:val="auto"/>
        </w:rPr>
      </w:pPr>
      <w:r>
        <w:rPr>
          <w:rFonts w:eastAsia="ＭＳ Ｐ明朝" w:ascii="ＭＳ Ｐ明朝" w:hAnsi="ＭＳ Ｐ明朝"/>
          <w:color w:val="auto"/>
        </w:rPr>
      </w:r>
    </w:p>
    <w:p>
      <w:pPr>
        <w:pStyle w:val="Normal"/>
        <w:spacing w:lineRule="exact" w:line="240"/>
        <w:jc w:val="right"/>
        <w:rPr>
          <w:rFonts w:ascii="ＭＳ Ｐ明朝" w:hAnsi="ＭＳ Ｐ明朝" w:eastAsia="ＭＳ Ｐ明朝"/>
          <w:sz w:val="24"/>
        </w:rPr>
      </w:pPr>
      <w:r>
        <w:rPr>
          <w:rFonts w:ascii="ＭＳ Ｐ明朝" w:hAnsi="ＭＳ Ｐ明朝" w:eastAsia="ＭＳ Ｐ明朝"/>
          <w:sz w:val="24"/>
        </w:rPr>
        <w:t>　　　　　　　　　　</w:t>
      </w:r>
      <w:r>
        <w:rPr>
          <w:rFonts w:eastAsia="ＭＳ Ｐ明朝" w:ascii="ＭＳ Ｐ明朝" w:hAnsi="ＭＳ Ｐ明朝"/>
          <w:sz w:val="24"/>
        </w:rPr>
        <w:t>　　　　</w:t>
      </w:r>
      <w:r>
        <w:rPr>
          <w:rFonts w:ascii="ＭＳ Ｐ明朝" w:hAnsi="ＭＳ Ｐ明朝" w:eastAsia="ＭＳ Ｐ明朝"/>
          <w:sz w:val="24"/>
        </w:rPr>
        <w:t>年　　</w:t>
      </w:r>
      <w:r>
        <w:rPr>
          <w:rFonts w:eastAsia="ＭＳ Ｐ明朝" w:ascii="ＭＳ Ｐ明朝" w:hAnsi="ＭＳ Ｐ明朝"/>
          <w:sz w:val="24"/>
        </w:rPr>
        <w:t>　　</w:t>
      </w:r>
      <w:r>
        <w:rPr>
          <w:rFonts w:ascii="ＭＳ Ｐ明朝" w:hAnsi="ＭＳ Ｐ明朝" w:eastAsia="ＭＳ Ｐ明朝"/>
          <w:sz w:val="24"/>
        </w:rPr>
        <w:t>月　　　</w:t>
      </w:r>
      <w:r>
        <w:rPr>
          <w:rFonts w:eastAsia="ＭＳ Ｐ明朝" w:ascii="ＭＳ Ｐ明朝" w:hAnsi="ＭＳ Ｐ明朝"/>
          <w:sz w:val="24"/>
        </w:rPr>
        <w:t>　　</w:t>
      </w:r>
      <w:r>
        <w:rPr>
          <w:rFonts w:ascii="ＭＳ Ｐ明朝" w:hAnsi="ＭＳ Ｐ明朝" w:eastAsia="ＭＳ Ｐ明朝"/>
          <w:sz w:val="24"/>
        </w:rPr>
        <w:t>日　　作成</w:t>
      </w:r>
    </w:p>
    <w:p>
      <w:pPr>
        <w:pStyle w:val="Normal"/>
        <w:spacing w:lineRule="exact" w:line="240"/>
        <w:rPr>
          <w:rFonts w:ascii="ＭＳ Ｐ明朝" w:hAnsi="ＭＳ Ｐ明朝" w:eastAsia="ＭＳ Ｐ明朝"/>
          <w:sz w:val="24"/>
        </w:rPr>
      </w:pPr>
      <w:r>
        <w:rPr>
          <w:rFonts w:eastAsia="ＭＳ Ｐ明朝" w:ascii="ＭＳ Ｐ明朝" w:hAnsi="ＭＳ Ｐ明朝"/>
          <w:sz w:val="24"/>
        </w:rPr>
      </w:r>
    </w:p>
    <w:p>
      <w:pPr>
        <w:pStyle w:val="Normal"/>
        <w:spacing w:lineRule="exact" w:line="240" w:before="160" w:after="160"/>
        <w:jc w:val="left"/>
        <w:rPr>
          <w:rFonts w:ascii="ＭＳ Ｐ明朝" w:hAnsi="ＭＳ Ｐ明朝" w:eastAsia="ＭＳ Ｐ明朝"/>
          <w:sz w:val="24"/>
        </w:rPr>
      </w:pPr>
      <w:r>
        <w:rPr>
          <w:rFonts w:ascii="ＭＳ Ｐ明朝" w:hAnsi="ＭＳ Ｐ明朝" w:eastAsia="ＭＳ Ｐ明朝"/>
          <w:sz w:val="24"/>
        </w:rPr>
        <w:t xml:space="preserve">　　　　　　　　　　　　　　　　　　申請者の氏名又は名称   </w:t>
      </w:r>
      <w:r>
        <w:rPr>
          <w:rFonts w:eastAsia="ＭＳ Ｐ明朝" w:ascii="ＭＳ Ｐ明朝" w:hAnsi="ＭＳ Ｐ明朝"/>
          <w:sz w:val="24"/>
        </w:rPr>
        <w:t>　　　　　　　　　　　　</w:t>
      </w:r>
    </w:p>
    <w:p>
      <w:pPr>
        <w:pStyle w:val="Normal"/>
        <w:spacing w:lineRule="exact" w:line="240"/>
        <w:rPr>
          <w:rFonts w:ascii="ＭＳ Ｐ明朝" w:hAnsi="ＭＳ Ｐ明朝" w:eastAsia="ＭＳ Ｐ明朝"/>
          <w:sz w:val="24"/>
        </w:rPr>
      </w:pPr>
      <w:r>
        <w:rPr>
          <w:rFonts w:eastAsia="ＭＳ Ｐ明朝" w:ascii="ＭＳ Ｐ明朝" w:hAnsi="ＭＳ Ｐ明朝"/>
          <w:sz w:val="24"/>
        </w:rPr>
      </w:r>
    </w:p>
    <w:p>
      <w:pPr>
        <w:pStyle w:val="Normal"/>
        <w:spacing w:lineRule="exact" w:line="240" w:before="160" w:after="160"/>
        <w:jc w:val="left"/>
        <w:rPr>
          <w:rFonts w:ascii="ＭＳ Ｐ明朝" w:hAnsi="ＭＳ Ｐ明朝" w:eastAsia="ＭＳ Ｐ明朝"/>
          <w:sz w:val="24"/>
        </w:rPr>
      </w:pPr>
      <w:r>
        <w:rPr>
          <w:rFonts w:ascii="ＭＳ Ｐ明朝" w:hAnsi="ＭＳ Ｐ明朝" w:eastAsia="ＭＳ Ｐ明朝"/>
          <w:sz w:val="24"/>
        </w:rPr>
        <w:t xml:space="preserve">　　　　　　　　　　　　　　　　　作成責任者　役職・氏名　 </w:t>
      </w:r>
      <w:r>
        <w:rPr>
          <w:rFonts w:eastAsia="ＭＳ Ｐ明朝" w:ascii="ＭＳ Ｐ明朝" w:hAnsi="ＭＳ Ｐ明朝"/>
          <w:sz w:val="24"/>
        </w:rPr>
        <w:t>　　　　　　　　　　　　</w:t>
      </w:r>
      <w:r>
        <w:rPr>
          <w:rFonts w:ascii="ＭＳ Ｐ明朝" w:hAnsi="ＭＳ Ｐ明朝" w:eastAsia="ＭＳ Ｐ明朝"/>
          <w:sz w:val="24"/>
        </w:rPr>
        <w:t>　　　　　　　　　　　</w:t>
      </w:r>
    </w:p>
    <w:p>
      <w:pPr>
        <w:pStyle w:val="Normal"/>
        <w:spacing w:lineRule="exact" w:line="240"/>
        <w:jc w:val="right"/>
        <w:rPr>
          <w:rFonts w:ascii="ＭＳ Ｐ明朝" w:hAnsi="ＭＳ Ｐ明朝" w:eastAsia="ＭＳ Ｐ明朝"/>
          <w:sz w:val="24"/>
        </w:rPr>
      </w:pPr>
      <w:r>
        <w:rPr>
          <w:rFonts w:eastAsia="ＭＳ Ｐ明朝" w:ascii="ＭＳ Ｐ明朝" w:hAnsi="ＭＳ Ｐ明朝"/>
          <w:sz w:val="24"/>
        </w:rPr>
      </w:r>
    </w:p>
    <w:p>
      <w:pPr>
        <w:pStyle w:val="Style14"/>
        <w:rPr>
          <w:rFonts w:ascii="ＭＳ Ｐ明朝" w:hAnsi="ＭＳ Ｐ明朝" w:eastAsia="ＭＳ Ｐ明朝"/>
          <w:color w:val="auto"/>
        </w:rPr>
      </w:pPr>
      <w:r>
        <w:rPr>
          <w:rFonts w:eastAsia="ＭＳ Ｐ明朝" w:ascii="ＭＳ Ｐ明朝" w:hAnsi="ＭＳ Ｐ明朝"/>
          <w:color w:val="auto"/>
        </w:rPr>
      </w:r>
    </w:p>
    <w:p>
      <w:pPr>
        <w:pStyle w:val="Style14"/>
        <w:rPr>
          <w:rFonts w:ascii="ＭＳ Ｐ明朝" w:hAnsi="ＭＳ Ｐ明朝" w:eastAsia="ＭＳ Ｐ明朝"/>
          <w:color w:val="auto"/>
        </w:rPr>
      </w:pPr>
      <w:r>
        <w:rPr>
          <w:rFonts w:eastAsia="ＭＳ Ｐ明朝" w:ascii="ＭＳ Ｐ明朝" w:hAnsi="ＭＳ Ｐ明朝"/>
          <w:color w:val="auto"/>
        </w:rPr>
      </w:r>
    </w:p>
    <w:p>
      <w:pPr>
        <w:pStyle w:val="Normal"/>
        <w:widowControl/>
        <w:jc w:val="left"/>
        <w:rPr>
          <w:rFonts w:ascii="ＭＳ Ｐ明朝" w:hAnsi="ＭＳ Ｐ明朝" w:eastAsia="ＭＳ Ｐ明朝" w:cs="ＭＳ 明朝"/>
          <w:kern w:val="0"/>
          <w:sz w:val="24"/>
        </w:rPr>
      </w:pPr>
      <w:r>
        <w:rPr>
          <w:rFonts w:eastAsia="ＭＳ Ｐ明朝" w:cs="ＭＳ 明朝" w:ascii="ＭＳ Ｐ明朝" w:hAnsi="ＭＳ Ｐ明朝"/>
          <w:kern w:val="0"/>
          <w:sz w:val="24"/>
        </w:rPr>
      </w:r>
      <w:r>
        <w:br w:type="page"/>
      </w:r>
    </w:p>
    <w:tbl>
      <w:tblPr>
        <w:tblStyle w:val="TableGrid"/>
        <w:tblW w:w="10086"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10086"/>
      </w:tblGrid>
      <w:tr>
        <w:trPr>
          <w:trHeight w:val="14345" w:hRule="atLeast"/>
        </w:trPr>
        <w:tc>
          <w:tcPr>
            <w:tcW w:w="10086" w:type="dxa"/>
            <w:tcBorders/>
          </w:tcPr>
          <w:p>
            <w:pPr>
              <w:pStyle w:val="Style14"/>
              <w:pageBreakBefore/>
              <w:widowControl w:val="false"/>
              <w:spacing w:lineRule="exact" w:line="300" w:before="160" w:after="0"/>
              <w:ind w:left="210" w:hanging="210"/>
              <w:rPr>
                <w:rFonts w:ascii="ＭＳ Ｐ明朝" w:hAnsi="ＭＳ Ｐ明朝" w:eastAsia="ＭＳ Ｐ明朝"/>
                <w:color w:val="auto"/>
                <w:sz w:val="21"/>
                <w:szCs w:val="21"/>
              </w:rPr>
            </w:pPr>
            <w:r>
              <w:rPr>
                <w:rFonts w:eastAsia="ＭＳ Ｐ明朝" w:ascii="ＭＳ Ｐ明朝" w:hAnsi="ＭＳ Ｐ明朝"/>
                <w:color w:val="auto"/>
                <w:kern w:val="0"/>
                <w:sz w:val="21"/>
                <w:szCs w:val="21"/>
                <w:lang w:val="en-US" w:eastAsia="ja-JP" w:bidi="ar-SA"/>
              </w:rPr>
              <w:t>○</w:t>
            </w:r>
            <w:r>
              <w:rPr>
                <w:rFonts w:ascii="ＭＳ Ｐ明朝" w:hAnsi="ＭＳ Ｐ明朝" w:eastAsia="ＭＳ Ｐ明朝"/>
                <w:color w:val="auto"/>
                <w:kern w:val="0"/>
                <w:sz w:val="21"/>
                <w:szCs w:val="21"/>
                <w:lang w:val="en-US" w:eastAsia="ja-JP" w:bidi="ar-SA"/>
              </w:rPr>
              <w:t>　外国人の技能実習の適正な実施及び技能実習生の保護に関する法律（平成</w:t>
            </w:r>
            <w:r>
              <w:rPr>
                <w:rFonts w:eastAsia="ＭＳ Ｐ明朝" w:ascii="ＭＳ Ｐ明朝" w:hAnsi="ＭＳ Ｐ明朝"/>
                <w:color w:val="auto"/>
                <w:kern w:val="0"/>
                <w:sz w:val="21"/>
                <w:szCs w:val="21"/>
                <w:lang w:val="en-US" w:eastAsia="ja-JP" w:bidi="ar-SA"/>
              </w:rPr>
              <w:t>28</w:t>
            </w:r>
            <w:r>
              <w:rPr>
                <w:rFonts w:ascii="ＭＳ Ｐ明朝" w:hAnsi="ＭＳ Ｐ明朝" w:eastAsia="ＭＳ Ｐ明朝"/>
                <w:color w:val="auto"/>
                <w:kern w:val="0"/>
                <w:sz w:val="21"/>
                <w:szCs w:val="21"/>
                <w:lang w:val="en-US" w:eastAsia="ja-JP" w:bidi="ar-SA"/>
              </w:rPr>
              <w:t>年法律第</w:t>
            </w:r>
            <w:r>
              <w:rPr>
                <w:rFonts w:eastAsia="ＭＳ Ｐ明朝" w:ascii="ＭＳ Ｐ明朝" w:hAnsi="ＭＳ Ｐ明朝"/>
                <w:color w:val="auto"/>
                <w:kern w:val="0"/>
                <w:sz w:val="21"/>
                <w:szCs w:val="21"/>
                <w:lang w:val="en-US" w:eastAsia="ja-JP" w:bidi="ar-SA"/>
              </w:rPr>
              <w:t>89</w:t>
            </w:r>
            <w:r>
              <w:rPr>
                <w:rFonts w:ascii="ＭＳ Ｐ明朝" w:hAnsi="ＭＳ Ｐ明朝" w:eastAsia="ＭＳ Ｐ明朝"/>
                <w:color w:val="auto"/>
                <w:kern w:val="0"/>
                <w:sz w:val="21"/>
                <w:szCs w:val="21"/>
                <w:lang w:val="en-US" w:eastAsia="ja-JP" w:bidi="ar-SA"/>
              </w:rPr>
              <w:t>号）（抄）</w:t>
            </w:r>
          </w:p>
          <w:p>
            <w:pPr>
              <w:pStyle w:val="Style14"/>
              <w:widowControl w:val="false"/>
              <w:spacing w:lineRule="exact" w:line="300" w:before="0" w:after="0"/>
              <w:ind w:firstLine="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（認定の欠格事由）</w:t>
            </w:r>
          </w:p>
          <w:p>
            <w:pPr>
              <w:pStyle w:val="Style14"/>
              <w:widowControl w:val="false"/>
              <w:spacing w:lineRule="exact" w:line="300" w:before="0" w:after="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第十条　次の各号のいずれかに該当する者は、第八条第一項の認定を受けることができない。</w:t>
            </w:r>
          </w:p>
          <w:p>
            <w:pPr>
              <w:pStyle w:val="Style14"/>
              <w:widowControl w:val="false"/>
              <w:spacing w:lineRule="exact" w:line="300" w:before="0" w:after="0"/>
              <w:ind w:left="420" w:hanging="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一　禁錮以上の刑に処せられ、その執行を終わり、又は執行を受けることがなくなった日から起算して五年を経過しない者</w:t>
            </w:r>
          </w:p>
          <w:p>
            <w:pPr>
              <w:pStyle w:val="Style14"/>
              <w:widowControl w:val="false"/>
              <w:spacing w:lineRule="exact" w:line="300" w:before="0" w:after="0"/>
              <w:ind w:left="420" w:hanging="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二　この法律の規定その他出入国若しくは労働に関する法律の規定（第四号に規定する規定を除く。）であって政令で定めるもの又はこれらの規定に基づく命令の規定により、罰金の刑に処せられ、その執行を終わり、又は執行を受けることがなくなった日から起算して五年を経過しない者</w:t>
            </w:r>
          </w:p>
          <w:p>
            <w:pPr>
              <w:pStyle w:val="Style14"/>
              <w:widowControl w:val="false"/>
              <w:spacing w:lineRule="exact" w:line="300" w:before="0" w:after="0"/>
              <w:ind w:left="420" w:hanging="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三　暴力団員による不当な行為の防止等に関する法律（平成三年法律第七十七号）の規定（同法第五十条（第二号に係る部分に限る。）及び第五十二条の規定を除く。）により、又は刑法（明治四十年法律第四十五号）第二百四条、第二百六条、第二百八条、第二百八条の二、第二百二十二条若しくは第二百四十七条の罪若しくは暴力行為等処罰に関する法律（大正十五年法律第六十号）の罪を犯したことにより、罰金の刑に処せられ、その執行を終わり、又は執行を受けることがなくなった日から起算して五年を経過しない者</w:t>
            </w:r>
          </w:p>
          <w:p>
            <w:pPr>
              <w:pStyle w:val="Style14"/>
              <w:widowControl w:val="false"/>
              <w:spacing w:lineRule="exact" w:line="300" w:before="0" w:after="0"/>
              <w:ind w:left="420" w:hanging="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四　健康保険法（大正十一年法律第七十号）第二百八条、第二百十三条の二若しくは第二百十四条第一項、船員保険法（昭和十四年法律第七十三号）第百五十六条、第百五十九条若しくは第百六十条第一項、労働者災害補償保険法（昭和二十二年法律第五十号）第五十一条前段若しくは第五十四条第一項（同法第五十一条前段の規定に係る部分に限る。）、厚生年金保険法（昭和二十九年法律第百十五号）第百二条、第百三条の二若しくは第百四条第一項（同法第百二条又は第百三条の二の規定に係る部分に限る。）、労働保険の保険料の徴収等に関する法律（昭和四十四年法律第八十四号）第四十六条前段若しくは第四十八条第一項（同法第四十六条前段の規定に係る部分に限る。）又は雇用保険法（昭和四十九年法律第百十六号）第八十三条若しくは第八十六条（同法第八十三条の規定に係る部分に限る。）の規定により、罰金の刑に処せられ、その執行を終わり、又は執行を受けることがなくなった日から起算して五年を経過しない者</w:t>
            </w:r>
          </w:p>
          <w:p>
            <w:pPr>
              <w:pStyle w:val="Style14"/>
              <w:widowControl w:val="false"/>
              <w:spacing w:lineRule="exact" w:line="300" w:before="0" w:after="0"/>
              <w:ind w:firstLine="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五　心身の故障により技能実習に関する業務を適正に行うことができない者として主務省令で定めるもの</w:t>
            </w:r>
          </w:p>
          <w:p>
            <w:pPr>
              <w:pStyle w:val="Style14"/>
              <w:widowControl w:val="false"/>
              <w:spacing w:lineRule="exact" w:line="300" w:before="0" w:after="0"/>
              <w:ind w:firstLine="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六　破産手続開始の決定を受けて復権を得ない者</w:t>
            </w:r>
          </w:p>
          <w:p>
            <w:pPr>
              <w:pStyle w:val="Style14"/>
              <w:widowControl w:val="false"/>
              <w:spacing w:lineRule="exact" w:line="300" w:before="0" w:after="0"/>
              <w:ind w:left="420" w:hanging="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七　第十六条第一項の規定により実習認定を取り消され、当該取消しの日から起算して五年を経過しない者</w:t>
            </w:r>
          </w:p>
          <w:p>
            <w:pPr>
              <w:pStyle w:val="Style14"/>
              <w:widowControl w:val="false"/>
              <w:spacing w:lineRule="exact" w:line="300" w:before="0" w:after="0"/>
              <w:ind w:left="420" w:hanging="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八　第十六条第一項の規定により実習認定を取り消された者が法人である場合（同項第三号の規定により実習認定を取り消された場合については、当該法人が第二号又は第四号に規定する者に該当することとなったことによる場合に限る。）において、当該取消しの処分を受ける原因となった事項が発生した当時現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第十二号、第二十五条第一項第五号及び第二十六条第五号において同じ。）であった者で、当該取消しの日から起算して五年を経過しないもの</w:t>
            </w:r>
          </w:p>
          <w:p>
            <w:pPr>
              <w:pStyle w:val="Style14"/>
              <w:widowControl w:val="false"/>
              <w:spacing w:lineRule="exact" w:line="300" w:before="0" w:after="0"/>
              <w:ind w:left="420" w:hanging="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九　第八条第一項の認定の申請の日前五年以内に出入国又は労働に関する法令に関し不正又は著しく不当な行為をした者</w:t>
            </w:r>
          </w:p>
          <w:p>
            <w:pPr>
              <w:pStyle w:val="Style14"/>
              <w:widowControl w:val="false"/>
              <w:spacing w:lineRule="exact" w:line="300" w:before="0" w:after="0"/>
              <w:ind w:left="420" w:hanging="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十　暴力団員による不当な行為の防止等に関する法律第二条第六号に規定する暴力団員（以下この号において「暴力団員」という。）又は暴力団員でなくなった日から五年を経過しない者（第十三号及び第二十六条第六号において「暴力団員等」という。）</w:t>
            </w:r>
          </w:p>
          <w:p>
            <w:pPr>
              <w:pStyle w:val="Style14"/>
              <w:widowControl w:val="false"/>
              <w:spacing w:lineRule="exact" w:line="300" w:before="0" w:after="0"/>
              <w:ind w:left="420" w:hanging="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十一　営業に関し成年者と同一の行為能力を有しない未成年者であって、その法定代理人が前各号又は次号のいずれかに該当するもの</w:t>
            </w:r>
          </w:p>
          <w:p>
            <w:pPr>
              <w:pStyle w:val="Style14"/>
              <w:widowControl w:val="false"/>
              <w:spacing w:lineRule="exact" w:line="300" w:before="0" w:after="0"/>
              <w:ind w:firstLine="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十二　</w:t>
            </w:r>
            <w:r>
              <w:rPr>
                <w:rFonts w:ascii="ＭＳ Ｐ明朝" w:hAnsi="ＭＳ Ｐ明朝" w:eastAsia="ＭＳ Ｐ明朝"/>
                <w:b/>
                <w:color w:val="auto"/>
                <w:kern w:val="0"/>
                <w:sz w:val="21"/>
                <w:szCs w:val="21"/>
                <w:u w:val="single"/>
                <w:lang w:val="en-US" w:eastAsia="ja-JP" w:bidi="ar-SA"/>
              </w:rPr>
              <w:t>法人であって、その役員のうちに前各号のいずれかに該当する者があるもの</w:t>
            </w:r>
          </w:p>
          <w:p>
            <w:pPr>
              <w:pStyle w:val="Style14"/>
              <w:widowControl w:val="false"/>
              <w:spacing w:lineRule="exact" w:line="300" w:before="0" w:after="160"/>
              <w:ind w:firstLine="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十三　（略）</w:t>
            </w:r>
          </w:p>
        </w:tc>
      </w:tr>
    </w:tbl>
    <w:p>
      <w:pPr>
        <w:pStyle w:val="Style14"/>
        <w:rPr>
          <w:rFonts w:ascii="ＭＳ Ｐ明朝" w:hAnsi="ＭＳ Ｐ明朝" w:eastAsia="ＭＳ Ｐ明朝"/>
          <w:color w:val="auto"/>
          <w:sz w:val="21"/>
          <w:szCs w:val="21"/>
        </w:rPr>
      </w:pPr>
      <w:r>
        <w:rPr/>
      </w:r>
    </w:p>
    <w:sectPr>
      <w:type w:val="nextPage"/>
      <w:pgSz w:w="11906" w:h="16838"/>
      <w:pgMar w:left="851" w:right="851" w:gutter="0" w:header="0" w:top="851" w:footer="0" w:bottom="794"/>
      <w:pgNumType w:fmt="decimal"/>
      <w:formProt w:val="false"/>
      <w:textDirection w:val="lrTb"/>
      <w:docGrid w:type="lines" w:linePitch="32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swiss"/>
    <w:pitch w:val="variable"/>
  </w:font>
  <w:font w:name="Arial">
    <w:charset w:val="80"/>
    <w:family w:val="roman"/>
    <w:pitch w:val="variable"/>
  </w:font>
  <w:font w:name="ＭＳ Ｐゴシック">
    <w:charset w:val="80"/>
    <w:family w:val="roman"/>
    <w:pitch w:val="variable"/>
  </w:font>
  <w:font w:name="Times New Roman">
    <w:charset w:val="80"/>
    <w:family w:val="roman"/>
    <w:pitch w:val="variable"/>
  </w:font>
  <w:font w:name="ＭＳ Ｐ明朝">
    <w:charset w:val="80"/>
    <w:family w:val="roman"/>
    <w:pitch w:val="variable"/>
  </w:font>
</w:fonts>
</file>

<file path=word/settings.xml><?xml version="1.0" encoding="utf-8"?>
<w:settings xmlns:w="http://schemas.openxmlformats.org/wordprocessingml/2006/main">
  <w:zoom w:percent="100"/>
  <w:embedSystemFonts/>
  <w:defaultTabStop w:val="840"/>
  <w:autoHyphenation w:val="true"/>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855174"/>
    <w:pPr>
      <w:widowControl w:val="fals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uiPriority w:val="1"/>
    <w:semiHidden/>
    <w:unhideWhenUsed/>
    <w:qFormat/>
    <w:rPr/>
  </w:style>
  <w:style w:type="character" w:styleId="HeaderChar" w:customStyle="1">
    <w:name w:val="Header Char"/>
    <w:link w:val="Header"/>
    <w:qFormat/>
    <w:rsid w:val="00094caa"/>
    <w:rPr>
      <w:rFonts w:ascii="ＭＳ 明朝" w:hAnsi="ＭＳ 明朝"/>
      <w:kern w:val="2"/>
      <w:sz w:val="21"/>
      <w:szCs w:val="24"/>
    </w:rPr>
  </w:style>
  <w:style w:type="character" w:styleId="FooterChar" w:customStyle="1">
    <w:name w:val="Footer Char"/>
    <w:link w:val="Footer"/>
    <w:qFormat/>
    <w:rsid w:val="00094caa"/>
    <w:rPr>
      <w:rFonts w:ascii="ＭＳ 明朝" w:hAnsi="ＭＳ 明朝"/>
      <w:kern w:val="2"/>
      <w:sz w:val="21"/>
      <w:szCs w:val="24"/>
    </w:rPr>
  </w:style>
  <w:style w:type="character" w:styleId="NoteHeadingChar" w:customStyle="1">
    <w:name w:val="Note Heading Char"/>
    <w:link w:val="NoteHeading"/>
    <w:qFormat/>
    <w:rsid w:val="00e155fe"/>
    <w:rPr>
      <w:rFonts w:ascii="ＭＳ 明朝" w:hAnsi="ＭＳ 明朝"/>
      <w:kern w:val="2"/>
      <w:sz w:val="22"/>
      <w:szCs w:val="28"/>
    </w:rPr>
  </w:style>
  <w:style w:type="character" w:styleId="ClosingChar" w:customStyle="1">
    <w:name w:val="Closing Char"/>
    <w:link w:val="Closing"/>
    <w:qFormat/>
    <w:rsid w:val="00e155fe"/>
    <w:rPr>
      <w:rFonts w:ascii="ＭＳ 明朝" w:hAnsi="ＭＳ 明朝"/>
      <w:kern w:val="2"/>
      <w:sz w:val="22"/>
      <w:szCs w:val="28"/>
    </w:rPr>
  </w:style>
  <w:style w:type="character" w:styleId="Annotationreference">
    <w:name w:val="annotation reference"/>
    <w:qFormat/>
    <w:rsid w:val="009a6614"/>
    <w:rPr>
      <w:sz w:val="18"/>
      <w:szCs w:val="18"/>
    </w:rPr>
  </w:style>
  <w:style w:type="character" w:styleId="CommentTextChar" w:customStyle="1">
    <w:name w:val="Comment Text Char"/>
    <w:link w:val="Annotationtext"/>
    <w:qFormat/>
    <w:rsid w:val="009a6614"/>
    <w:rPr>
      <w:rFonts w:ascii="ＭＳ 明朝" w:hAnsi="ＭＳ 明朝"/>
      <w:kern w:val="2"/>
      <w:sz w:val="21"/>
      <w:szCs w:val="24"/>
    </w:rPr>
  </w:style>
  <w:style w:type="character" w:styleId="CommentSubjectChar" w:customStyle="1">
    <w:name w:val="Comment Subject Char"/>
    <w:link w:val="Annotationsubject"/>
    <w:qFormat/>
    <w:rsid w:val="009a6614"/>
    <w:rPr>
      <w:rFonts w:ascii="ＭＳ 明朝" w:hAnsi="ＭＳ 明朝"/>
      <w:b/>
      <w:bCs/>
      <w:kern w:val="2"/>
      <w:sz w:val="21"/>
      <w:szCs w:val="24"/>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HeaderChar"/>
    <w:rsid w:val="00094caa"/>
    <w:pPr>
      <w:tabs>
        <w:tab w:val="clear" w:pos="840"/>
        <w:tab w:val="center" w:pos="4252" w:leader="none"/>
        <w:tab w:val="right" w:pos="8504" w:leader="none"/>
      </w:tabs>
      <w:snapToGrid w:val="false"/>
    </w:pPr>
    <w:rPr/>
  </w:style>
  <w:style w:type="paragraph" w:styleId="Footer">
    <w:name w:val="Footer"/>
    <w:basedOn w:val="Normal"/>
    <w:link w:val="FooterChar"/>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NoteHeadingChar"/>
    <w:qFormat/>
    <w:rsid w:val="00e155fe"/>
    <w:pPr>
      <w:jc w:val="center"/>
    </w:pPr>
    <w:rPr>
      <w:sz w:val="22"/>
      <w:szCs w:val="28"/>
    </w:rPr>
  </w:style>
  <w:style w:type="paragraph" w:styleId="Closing">
    <w:name w:val="Closing"/>
    <w:basedOn w:val="Normal"/>
    <w:link w:val="ClosingChar"/>
    <w:qFormat/>
    <w:rsid w:val="00e155fe"/>
    <w:pPr>
      <w:jc w:val="right"/>
    </w:pPr>
    <w:rPr>
      <w:sz w:val="22"/>
      <w:szCs w:val="28"/>
    </w:rPr>
  </w:style>
  <w:style w:type="paragraph" w:styleId="Annotationtext">
    <w:name w:val="annotation text"/>
    <w:basedOn w:val="Normal"/>
    <w:link w:val="CommentTextChar"/>
    <w:qFormat/>
    <w:rsid w:val="009a6614"/>
    <w:pPr>
      <w:jc w:val="left"/>
    </w:pPr>
    <w:rPr/>
  </w:style>
  <w:style w:type="paragraph" w:styleId="Annotationsubject">
    <w:name w:val="annotation subject"/>
    <w:basedOn w:val="Annotationtext"/>
    <w:next w:val="Annotationtext"/>
    <w:link w:val="CommentSubjectChar"/>
    <w:qFormat/>
    <w:rsid w:val="009a6614"/>
    <w:pPr/>
    <w:rPr>
      <w:b/>
      <w:bCs/>
    </w:rPr>
  </w:style>
  <w:style w:type="paragraph" w:styleId="Style14" w:customStyle="1">
    <w:name w:val="標準(太郎文書スタイル)"/>
    <w:uiPriority w:val="99"/>
    <w:qFormat/>
    <w:rsid w:val="003f20c4"/>
    <w:pPr>
      <w:widowControl w:val="false"/>
      <w:overflowPunct w:val="true"/>
      <w:bidi w:val="0"/>
      <w:spacing w:before="0" w:after="0"/>
      <w:jc w:val="both"/>
      <w:textAlignment w:val="baseline"/>
    </w:pPr>
    <w:rPr>
      <w:rFonts w:ascii="Times New Roman" w:hAnsi="Times New Roman" w:cs="ＭＳ 明朝" w:eastAsia="ＭＳ 明朝"/>
      <w:color w:val="000000"/>
      <w:kern w:val="0"/>
      <w:sz w:val="24"/>
      <w:szCs w:val="24"/>
      <w:lang w:val="en-US" w:eastAsia="ja-JP"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5C4CE-5697-4F70-B289-094A992F9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Application>LibreOffice/7.5.2.2$Windows_x86 LibreOffice_project/53bb9681a964705cf672590721dbc85eb4d0c3a2</Application>
  <AppVersion>15.0000</AppVersion>
  <Pages>2</Pages>
  <Words>1923</Words>
  <Characters>2005</Characters>
  <CharactersWithSpaces>2119</CharactersWithSpaces>
  <Paragraphs>25</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2023-04-17T06:16:00Z</dcterms:created>
  <dc:creator>厚生労働省</dc:creator>
  <dc:description/>
  <dc:language>en-US</dc:language>
  <cp:lastModifiedBy/>
  <cp:lastPrinted>2017-06-09T01:41:00Z</cp:lastPrinted>
  <dcterms:modified xsi:type="dcterms:W3CDTF">2024-07-08T06:31:56Z</dcterms:modified>
  <cp:revision>117</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